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117F7D">
        <w:rPr>
          <w:szCs w:val="20"/>
        </w:rPr>
        <w:t>07</w:t>
      </w:r>
      <w:r w:rsidR="00C12444">
        <w:rPr>
          <w:szCs w:val="20"/>
        </w:rPr>
        <w:t>-</w:t>
      </w:r>
      <w:r w:rsidR="00740030">
        <w:rPr>
          <w:szCs w:val="20"/>
        </w:rPr>
        <w:t>30</w:t>
      </w:r>
      <w:r w:rsidR="00C12444">
        <w:rPr>
          <w:szCs w:val="20"/>
        </w:rPr>
        <w:t>-00</w:t>
      </w:r>
      <w:r w:rsidR="00740030">
        <w:rPr>
          <w:szCs w:val="20"/>
        </w:rPr>
        <w:t>6914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740030" w:rsidP="00485448">
      <w:pPr>
        <w:rPr>
          <w:szCs w:val="20"/>
        </w:rPr>
      </w:pPr>
      <w:r>
        <w:rPr>
          <w:szCs w:val="20"/>
        </w:rPr>
        <w:t>30</w:t>
      </w:r>
      <w:r w:rsidR="00485448">
        <w:rPr>
          <w:szCs w:val="20"/>
        </w:rPr>
        <w:t xml:space="preserve"> </w:t>
      </w:r>
      <w:r w:rsidR="008C3ECE">
        <w:rPr>
          <w:szCs w:val="20"/>
        </w:rPr>
        <w:t xml:space="preserve">липня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07</w:t>
      </w:r>
      <w:r>
        <w:rPr>
          <w:szCs w:val="20"/>
        </w:rPr>
        <w:t>-</w:t>
      </w:r>
      <w:r w:rsidR="00740030">
        <w:rPr>
          <w:szCs w:val="20"/>
        </w:rPr>
        <w:t>30</w:t>
      </w:r>
      <w:r>
        <w:rPr>
          <w:szCs w:val="20"/>
        </w:rPr>
        <w:t>-00</w:t>
      </w:r>
      <w:r w:rsidR="00740030">
        <w:rPr>
          <w:szCs w:val="20"/>
        </w:rPr>
        <w:t>6914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40030">
        <w:rPr>
          <w:szCs w:val="20"/>
        </w:rPr>
        <w:t>Мережеве обладнання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740030">
        <w:rPr>
          <w:szCs w:val="20"/>
        </w:rPr>
        <w:t>3242</w:t>
      </w:r>
      <w:r w:rsidR="00414328">
        <w:rPr>
          <w:szCs w:val="20"/>
        </w:rPr>
        <w:t>0000-</w:t>
      </w:r>
      <w:r w:rsidR="00740030">
        <w:rPr>
          <w:szCs w:val="20"/>
        </w:rPr>
        <w:t>3</w:t>
      </w:r>
      <w:r w:rsidR="00733463">
        <w:rPr>
          <w:szCs w:val="20"/>
        </w:rPr>
        <w:t>-</w:t>
      </w:r>
      <w:r w:rsidR="00740030">
        <w:rPr>
          <w:szCs w:val="20"/>
        </w:rPr>
        <w:t>Мережеве обладнання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740030">
        <w:rPr>
          <w:szCs w:val="20"/>
        </w:rPr>
        <w:t>38 000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740030">
        <w:rPr>
          <w:szCs w:val="20"/>
        </w:rPr>
        <w:t>спрощена закупівля</w:t>
      </w:r>
      <w:r w:rsidR="000B4A3A">
        <w:rPr>
          <w:szCs w:val="20"/>
        </w:rPr>
        <w:t xml:space="preserve"> (повторно)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8</cp:revision>
  <cp:lastPrinted>2024-07-30T12:11:00Z</cp:lastPrinted>
  <dcterms:created xsi:type="dcterms:W3CDTF">2024-06-05T12:51:00Z</dcterms:created>
  <dcterms:modified xsi:type="dcterms:W3CDTF">2024-07-30T12:11:00Z</dcterms:modified>
</cp:coreProperties>
</file>